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硕士研究生招生考试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《高级</w:t>
      </w:r>
      <w:r>
        <w:rPr>
          <w:rFonts w:hint="eastAsia" w:ascii="黑体" w:eastAsia="黑体"/>
          <w:sz w:val="44"/>
          <w:szCs w:val="44"/>
          <w:lang w:val="en-US" w:eastAsia="zh-CN"/>
        </w:rPr>
        <w:t>俄</w:t>
      </w:r>
      <w:r>
        <w:rPr>
          <w:rFonts w:hint="eastAsia" w:ascii="黑体" w:eastAsia="黑体"/>
          <w:sz w:val="44"/>
          <w:szCs w:val="44"/>
        </w:rPr>
        <w:t>语》科目大纲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（科目代码</w:t>
      </w:r>
      <w:r>
        <w:rPr>
          <w:rFonts w:hint="eastAsia" w:ascii="黑体" w:eastAsia="黑体"/>
          <w:color w:val="000000"/>
          <w:sz w:val="32"/>
          <w:szCs w:val="32"/>
        </w:rPr>
        <w:t>6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49</w:t>
      </w:r>
      <w:r>
        <w:rPr>
          <w:rFonts w:hint="eastAsia" w:ascii="黑体" w:eastAsia="黑体"/>
          <w:sz w:val="32"/>
          <w:szCs w:val="32"/>
        </w:rPr>
        <w:t>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1120" w:firstLineChars="3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1120" w:firstLineChars="35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学院名称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（盖章）：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外国语学院      </w:t>
      </w:r>
    </w:p>
    <w:p>
      <w:pPr>
        <w:ind w:firstLine="1064" w:firstLineChars="350"/>
        <w:rPr>
          <w:rFonts w:hint="eastAsia" w:ascii="宋体" w:hAnsi="宋体" w:eastAsia="宋体" w:cs="宋体"/>
          <w:w w:val="95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5"/>
          <w:sz w:val="32"/>
          <w:szCs w:val="32"/>
        </w:rPr>
        <w:t>学院负责人（签字）：</w:t>
      </w:r>
      <w:r>
        <w:rPr>
          <w:rFonts w:hint="eastAsia" w:ascii="宋体" w:hAnsi="宋体" w:eastAsia="宋体" w:cs="宋体"/>
          <w:w w:val="95"/>
          <w:sz w:val="32"/>
          <w:szCs w:val="32"/>
          <w:u w:val="single"/>
        </w:rPr>
        <w:t xml:space="preserve">                         </w:t>
      </w:r>
    </w:p>
    <w:p>
      <w:pPr>
        <w:ind w:firstLine="1120" w:firstLineChars="35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编  制  时  间： 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2023年6月        </w:t>
      </w:r>
    </w:p>
    <w:p>
      <w:pPr>
        <w:spacing w:line="360" w:lineRule="auto"/>
        <w:jc w:val="center"/>
        <w:rPr>
          <w:rFonts w:hint="eastAsia" w:ascii="黑体" w:hAnsi="宋体" w:eastAsia="黑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宋体" w:eastAsia="黑体" w:cs="宋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《高级俄语》科目大纲</w:t>
      </w:r>
    </w:p>
    <w:p>
      <w:pPr>
        <w:spacing w:line="360" w:lineRule="auto"/>
        <w:jc w:val="center"/>
        <w:rPr>
          <w:rFonts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（科目代码649）</w:t>
      </w:r>
    </w:p>
    <w:p>
      <w:pPr>
        <w:spacing w:line="360" w:lineRule="auto"/>
        <w:jc w:val="center"/>
        <w:rPr>
          <w:rFonts w:ascii="黑体" w:hAnsi="宋体" w:eastAsia="黑体" w:cs="宋体"/>
          <w:sz w:val="28"/>
          <w:szCs w:val="28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考核要求</w:t>
      </w:r>
    </w:p>
    <w:p>
      <w:pPr>
        <w:spacing w:after="0" w:line="360" w:lineRule="auto"/>
        <w:ind w:firstLine="420" w:firstLineChars="20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本课程主要考核考生对俄语语言知识的整体掌握情况。掌握8000俄语词汇，并且能够灵活运用，具备较强的读、写、译能力和分析问题的能力</w:t>
      </w:r>
      <w:r>
        <w:rPr>
          <w:rFonts w:hint="eastAsia" w:ascii="宋体" w:hAnsi="宋体" w:eastAsia="宋体"/>
          <w:color w:val="333333"/>
          <w:sz w:val="21"/>
          <w:szCs w:val="21"/>
        </w:rPr>
        <w:t>。</w:t>
      </w:r>
      <w:r>
        <w:rPr>
          <w:rFonts w:hint="eastAsia" w:ascii="宋体" w:hAnsi="宋体" w:eastAsia="宋体"/>
          <w:color w:val="333333"/>
          <w:sz w:val="21"/>
          <w:szCs w:val="21"/>
        </w:rPr>
        <w:br w:type="textWrapping"/>
      </w:r>
      <w:r>
        <w:rPr>
          <w:rFonts w:hint="eastAsia" w:ascii="仿宋_GB2312" w:hAnsi="宋体" w:eastAsia="仿宋_GB2312" w:cs="宋体"/>
          <w:b/>
          <w:sz w:val="28"/>
          <w:szCs w:val="28"/>
        </w:rPr>
        <w:t>二、考核评价目标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考核学生是否掌握基本词汇、语法、典型句式、固定搭配。考查学生的阅读理解能力、综合分析能力、归纳总结能力。</w:t>
      </w:r>
    </w:p>
    <w:p>
      <w:pPr>
        <w:pStyle w:val="4"/>
        <w:widowControl w:val="0"/>
        <w:numPr>
          <w:ilvl w:val="0"/>
          <w:numId w:val="2"/>
        </w:numPr>
        <w:adjustRightInd/>
        <w:snapToGrid/>
        <w:spacing w:after="0" w:line="360" w:lineRule="auto"/>
        <w:ind w:firstLineChars="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考核内容</w:t>
      </w:r>
    </w:p>
    <w:p>
      <w:pPr>
        <w:adjustRightInd/>
        <w:snapToGrid/>
        <w:spacing w:after="0" w:line="360" w:lineRule="auto"/>
        <w:ind w:firstLine="439" w:firstLineChars="208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1、语法和词汇</w:t>
      </w:r>
      <w:r>
        <w:rPr>
          <w:rFonts w:hint="eastAsia" w:ascii="宋体" w:hAnsi="宋体" w:eastAsia="宋体" w:cs="宋体"/>
          <w:b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词法和句法的基本知识，一些积极词汇的灵活运用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2、读的能力</w:t>
      </w:r>
      <w:r>
        <w:rPr>
          <w:rFonts w:hint="eastAsia" w:ascii="宋体" w:hAnsi="宋体" w:eastAsia="宋体" w:cs="宋体"/>
          <w:b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借助构词法知识和上下文猜测生词含义，运用语法知识、掌握的背景知识，把握文章的段落大意、重要事实，找出所需的信息，进而准确领会文意。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3、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译的技能</w:t>
      </w:r>
      <w:r>
        <w:rPr>
          <w:rFonts w:hint="eastAsia" w:ascii="宋体" w:hAnsi="宋体" w:eastAsia="宋体" w:cs="宋体"/>
          <w:b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根据上下文确定词义、词义引伸、褒贬意味和其它某些俄语特有表达手段的处理方法，以及各种语体的修辞特点及在翻译中的处理。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4、写的能力</w:t>
      </w:r>
      <w:r>
        <w:rPr>
          <w:rFonts w:hint="eastAsia" w:ascii="宋体" w:hAnsi="宋体" w:eastAsia="宋体" w:cs="宋体"/>
          <w:b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规范书写，正确运用所学的积极词汇和句法结构，能够注意篇章的衔接与连贯，且主题明确，逻辑清晰。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482" w:hanging="482"/>
        <w:rPr>
          <w:rFonts w:ascii="宋体" w:hAnsi="宋体" w:eastAsia="宋体" w:cs="宋体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8"/>
        </w:rPr>
        <w:t>试卷结构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选择填空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阅读理解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完形填空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翻译</w:t>
      </w:r>
    </w:p>
    <w:p>
      <w:pPr>
        <w:adjustRightInd/>
        <w:snapToGrid/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1）汉翻俄</w:t>
      </w:r>
    </w:p>
    <w:p>
      <w:pPr>
        <w:adjustRightInd/>
        <w:snapToGrid/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2）俄翻汉</w:t>
      </w:r>
    </w:p>
    <w:p>
      <w:pPr>
        <w:adjustRightInd/>
        <w:snapToGrid/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改错</w:t>
      </w:r>
    </w:p>
    <w:p>
      <w:pPr>
        <w:adjustRightInd/>
        <w:snapToGrid/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根据材料论述观点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参考书目</w:t>
      </w:r>
    </w:p>
    <w:p>
      <w:r>
        <w:rPr>
          <w:rFonts w:hint="eastAsia" w:ascii="仿宋_GB2312" w:hAnsi="宋体" w:eastAsia="仿宋_GB2312" w:cs="宋体"/>
          <w:sz w:val="21"/>
          <w:szCs w:val="21"/>
        </w:rPr>
        <w:t>《大学俄语》（东方）（新版）（1-8册），北外俄语学院，外语教学与研究出版社（2012版）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65258"/>
    <w:multiLevelType w:val="multilevel"/>
    <w:tmpl w:val="0B365258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25552"/>
    <w:multiLevelType w:val="multilevel"/>
    <w:tmpl w:val="60B2555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DgzNGE4ODlhZWUzYTVjNWMzMzliMjA1MDVkYmUifQ=="/>
  </w:docVars>
  <w:rsids>
    <w:rsidRoot w:val="112C35EA"/>
    <w:rsid w:val="04E757AB"/>
    <w:rsid w:val="112C35EA"/>
    <w:rsid w:val="3D1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519</Characters>
  <Lines>0</Lines>
  <Paragraphs>0</Paragraphs>
  <TotalTime>1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2023-06-09T02:51:00Z</dcterms:created>
  <dc:creator>WY</dc:creator>
  <cp:lastModifiedBy>WY</cp:lastModifiedBy>
  <dcterms:modified xsi:type="dcterms:W3CDTF">2023-06-09T03:06:56Z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CBC402E1C5454038A35BBAEE65FB2CFA_11</vt:lpwstr>
  </property>
</Properties>
</file>